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E" w:rsidRPr="00DD189E" w:rsidRDefault="00DD189E" w:rsidP="00DD189E">
      <w:pPr>
        <w:spacing w:before="100" w:beforeAutospacing="1" w:after="0" w:afterAutospacing="1" w:line="240" w:lineRule="auto"/>
        <w:ind w:firstLine="709"/>
        <w:jc w:val="both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DD189E">
        <w:rPr>
          <w:rFonts w:ascii="Arial" w:eastAsia="Calibri" w:hAnsi="Arial" w:cs="Arial"/>
          <w:b/>
          <w:bCs/>
          <w:kern w:val="36"/>
          <w:sz w:val="28"/>
          <w:szCs w:val="28"/>
        </w:rPr>
        <w:t xml:space="preserve">Компания «Деньги напрокат» приняла участие в </w:t>
      </w:r>
      <w:r>
        <w:rPr>
          <w:rFonts w:ascii="Arial" w:eastAsia="Calibri" w:hAnsi="Arial" w:cs="Arial"/>
          <w:b/>
          <w:bCs/>
          <w:kern w:val="36"/>
          <w:sz w:val="28"/>
          <w:szCs w:val="28"/>
        </w:rPr>
        <w:t xml:space="preserve">первом </w:t>
      </w:r>
      <w:r w:rsidRPr="00DD189E">
        <w:rPr>
          <w:rFonts w:ascii="Arial" w:eastAsia="Calibri" w:hAnsi="Arial" w:cs="Arial"/>
          <w:b/>
          <w:bCs/>
          <w:kern w:val="36"/>
          <w:sz w:val="28"/>
          <w:szCs w:val="28"/>
        </w:rPr>
        <w:t>заседании Экспертного Совета при Комитете Государственной Думы по финансовому рынку</w:t>
      </w:r>
    </w:p>
    <w:p w:rsidR="00DD189E" w:rsidRPr="00DD189E" w:rsidRDefault="00DD189E" w:rsidP="00DD189E">
      <w:pPr>
        <w:spacing w:before="100" w:beforeAutospacing="1" w:after="0" w:afterAutospacing="1" w:line="240" w:lineRule="auto"/>
        <w:rPr>
          <w:rFonts w:ascii="Arial" w:eastAsia="Calibri" w:hAnsi="Arial" w:cs="Arial"/>
          <w:bCs/>
          <w:kern w:val="36"/>
          <w:sz w:val="28"/>
          <w:szCs w:val="28"/>
        </w:rPr>
      </w:pPr>
      <w:r w:rsidRPr="00DD189E">
        <w:rPr>
          <w:rFonts w:ascii="Arial" w:eastAsia="Calibri" w:hAnsi="Arial" w:cs="Arial"/>
          <w:bCs/>
          <w:kern w:val="36"/>
          <w:sz w:val="28"/>
          <w:szCs w:val="28"/>
        </w:rPr>
        <w:t xml:space="preserve">г. Москва                                                                               </w:t>
      </w:r>
      <w:r>
        <w:rPr>
          <w:rFonts w:ascii="Arial" w:eastAsia="Calibri" w:hAnsi="Arial" w:cs="Arial"/>
          <w:bCs/>
          <w:kern w:val="36"/>
          <w:sz w:val="28"/>
          <w:szCs w:val="28"/>
        </w:rPr>
        <w:t>25</w:t>
      </w:r>
      <w:r w:rsidRPr="00DD189E">
        <w:rPr>
          <w:rFonts w:ascii="Arial" w:eastAsia="Calibri" w:hAnsi="Arial" w:cs="Arial"/>
          <w:bCs/>
          <w:kern w:val="36"/>
          <w:sz w:val="28"/>
          <w:szCs w:val="28"/>
        </w:rPr>
        <w:t xml:space="preserve"> мая 2012 г.</w:t>
      </w:r>
    </w:p>
    <w:p w:rsidR="00DD189E" w:rsidRPr="00DD189E" w:rsidRDefault="00DD189E" w:rsidP="00DD189E">
      <w:pPr>
        <w:spacing w:before="100" w:beforeAutospacing="1" w:after="0" w:afterAutospacing="1" w:line="240" w:lineRule="auto"/>
        <w:ind w:firstLine="709"/>
        <w:jc w:val="both"/>
        <w:rPr>
          <w:rFonts w:ascii="Arial" w:eastAsia="Calibri" w:hAnsi="Arial" w:cs="Arial"/>
          <w:bCs/>
          <w:kern w:val="36"/>
          <w:sz w:val="28"/>
          <w:szCs w:val="28"/>
        </w:rPr>
      </w:pPr>
      <w:r w:rsidRPr="00DD189E">
        <w:rPr>
          <w:rFonts w:ascii="Arial" w:eastAsia="Calibri" w:hAnsi="Arial" w:cs="Arial"/>
          <w:bCs/>
          <w:kern w:val="36"/>
          <w:sz w:val="28"/>
          <w:szCs w:val="28"/>
        </w:rPr>
        <w:t xml:space="preserve"> </w:t>
      </w:r>
    </w:p>
    <w:p w:rsidR="003114D7" w:rsidRPr="003114D7" w:rsidRDefault="003114D7" w:rsidP="003114D7">
      <w:pPr>
        <w:ind w:firstLine="567"/>
        <w:jc w:val="both"/>
        <w:rPr>
          <w:rFonts w:ascii="Arial" w:eastAsia="Calibri" w:hAnsi="Arial" w:cs="Arial"/>
          <w:bCs/>
          <w:kern w:val="36"/>
          <w:sz w:val="28"/>
          <w:szCs w:val="28"/>
        </w:rPr>
      </w:pPr>
      <w:r w:rsidRPr="003114D7">
        <w:rPr>
          <w:rFonts w:ascii="Arial" w:eastAsia="Calibri" w:hAnsi="Arial" w:cs="Arial"/>
          <w:bCs/>
          <w:kern w:val="36"/>
          <w:sz w:val="28"/>
          <w:szCs w:val="28"/>
        </w:rPr>
        <w:t xml:space="preserve">Сегодня состоялось первое заседание недавно созданного Экспертного совета по микрофинансированию и кредитной кооперации при Федеральной службе по финансовым рынкам Российской Федерации, в </w:t>
      </w:r>
      <w:proofErr w:type="gramStart"/>
      <w:r w:rsidRPr="003114D7">
        <w:rPr>
          <w:rFonts w:ascii="Arial" w:eastAsia="Calibri" w:hAnsi="Arial" w:cs="Arial"/>
          <w:bCs/>
          <w:kern w:val="36"/>
          <w:sz w:val="28"/>
          <w:szCs w:val="28"/>
        </w:rPr>
        <w:t>состав</w:t>
      </w:r>
      <w:proofErr w:type="gramEnd"/>
      <w:r w:rsidRPr="003114D7">
        <w:rPr>
          <w:rFonts w:ascii="Arial" w:eastAsia="Calibri" w:hAnsi="Arial" w:cs="Arial"/>
          <w:bCs/>
          <w:kern w:val="36"/>
          <w:sz w:val="28"/>
          <w:szCs w:val="28"/>
        </w:rPr>
        <w:t xml:space="preserve"> которого, в числе представителей крупнейших компаний </w:t>
      </w:r>
      <w:proofErr w:type="spellStart"/>
      <w:r w:rsidRPr="003114D7">
        <w:rPr>
          <w:rFonts w:ascii="Arial" w:eastAsia="Calibri" w:hAnsi="Arial" w:cs="Arial"/>
          <w:bCs/>
          <w:kern w:val="36"/>
          <w:sz w:val="28"/>
          <w:szCs w:val="28"/>
        </w:rPr>
        <w:t>микрофинансового</w:t>
      </w:r>
      <w:proofErr w:type="spellEnd"/>
      <w:r w:rsidRPr="003114D7">
        <w:rPr>
          <w:rFonts w:ascii="Arial" w:eastAsia="Calibri" w:hAnsi="Arial" w:cs="Arial"/>
          <w:bCs/>
          <w:kern w:val="36"/>
          <w:sz w:val="28"/>
          <w:szCs w:val="28"/>
        </w:rPr>
        <w:t xml:space="preserve"> рынка, от ЗАО «Кредитный Союз» вошел Ис</w:t>
      </w:r>
      <w:r>
        <w:rPr>
          <w:rFonts w:ascii="Arial" w:eastAsia="Calibri" w:hAnsi="Arial" w:cs="Arial"/>
          <w:bCs/>
          <w:kern w:val="36"/>
          <w:sz w:val="28"/>
          <w:szCs w:val="28"/>
        </w:rPr>
        <w:t>полнительный директор Компании.</w:t>
      </w:r>
    </w:p>
    <w:p w:rsidR="003114D7" w:rsidRPr="003114D7" w:rsidRDefault="003114D7" w:rsidP="003114D7">
      <w:pPr>
        <w:ind w:firstLine="567"/>
        <w:jc w:val="both"/>
        <w:rPr>
          <w:rFonts w:ascii="Arial" w:eastAsia="Calibri" w:hAnsi="Arial" w:cs="Arial"/>
          <w:bCs/>
          <w:kern w:val="36"/>
          <w:sz w:val="28"/>
          <w:szCs w:val="28"/>
        </w:rPr>
      </w:pPr>
      <w:r w:rsidRPr="003114D7">
        <w:rPr>
          <w:rFonts w:ascii="Arial" w:eastAsia="Calibri" w:hAnsi="Arial" w:cs="Arial"/>
          <w:bCs/>
          <w:kern w:val="36"/>
          <w:sz w:val="28"/>
          <w:szCs w:val="28"/>
        </w:rPr>
        <w:t>В ходе заседания обсуждались вопросы общих направлений деятельности ФСФР по регулированию и надзору в сфере микрофинансиров</w:t>
      </w:r>
      <w:bookmarkStart w:id="0" w:name="_GoBack"/>
      <w:bookmarkEnd w:id="0"/>
      <w:r w:rsidRPr="003114D7">
        <w:rPr>
          <w:rFonts w:ascii="Arial" w:eastAsia="Calibri" w:hAnsi="Arial" w:cs="Arial"/>
          <w:bCs/>
          <w:kern w:val="36"/>
          <w:sz w:val="28"/>
          <w:szCs w:val="28"/>
        </w:rPr>
        <w:t>ания и кредитной кооперации, а т</w:t>
      </w:r>
      <w:r>
        <w:rPr>
          <w:rFonts w:ascii="Arial" w:eastAsia="Calibri" w:hAnsi="Arial" w:cs="Arial"/>
          <w:bCs/>
          <w:kern w:val="36"/>
          <w:sz w:val="28"/>
          <w:szCs w:val="28"/>
        </w:rPr>
        <w:t xml:space="preserve">акже развития отрасли в целом. </w:t>
      </w:r>
    </w:p>
    <w:p w:rsidR="00DD189E" w:rsidRPr="00DD189E" w:rsidRDefault="003114D7" w:rsidP="003114D7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14D7">
        <w:rPr>
          <w:rFonts w:ascii="Arial" w:eastAsia="Calibri" w:hAnsi="Arial" w:cs="Arial"/>
          <w:bCs/>
          <w:kern w:val="36"/>
          <w:sz w:val="28"/>
          <w:szCs w:val="28"/>
        </w:rPr>
        <w:t>Экспертный совет по микрофинансированию и кредитной кооперации при Федеральной службе по финансовым рынкам России создан в мае 2012 года по инициативе Руководителя ФСФР Дмитрия Панкина. Совет является совещательным органам, его решения имеют рекомендательный характер и представляются в ФСФР РФ для разработки нормативных правовых актов, документов рекомендательного и методологического характера.</w:t>
      </w:r>
    </w:p>
    <w:p w:rsidR="00572142" w:rsidRDefault="00572142"/>
    <w:sectPr w:rsidR="00572142" w:rsidSect="009B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14D7">
      <w:pPr>
        <w:spacing w:after="0" w:line="240" w:lineRule="auto"/>
      </w:pPr>
      <w:r>
        <w:separator/>
      </w:r>
    </w:p>
  </w:endnote>
  <w:endnote w:type="continuationSeparator" w:id="0">
    <w:p w:rsidR="00000000" w:rsidRDefault="003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67" w:rsidRDefault="003114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6D" w:rsidRPr="009B4867" w:rsidRDefault="008C58E8" w:rsidP="00552A83">
    <w:pPr>
      <w:pStyle w:val="a5"/>
      <w:tabs>
        <w:tab w:val="clear" w:pos="9355"/>
        <w:tab w:val="right" w:pos="9923"/>
      </w:tabs>
      <w:ind w:left="-1134"/>
      <w:rPr>
        <w:rFonts w:ascii="Arial" w:hAnsi="Arial" w:cs="Arial"/>
        <w:sz w:val="14"/>
        <w:szCs w:val="14"/>
      </w:rPr>
    </w:pPr>
    <w:r w:rsidRPr="009B4867">
      <w:rPr>
        <w:rFonts w:ascii="Arial" w:hAnsi="Arial" w:cs="Arial"/>
        <w:sz w:val="14"/>
        <w:szCs w:val="14"/>
      </w:rPr>
      <w:t>ЗАО «Кредитный Союз». Юридический адрес: 101000, г. Москва, ул. Покровка,  д.1/13/6, стр. 2, оф. 35. ОГРН: 5107746006891  ИНН: 7701899861  КПП: 770101001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67" w:rsidRDefault="00311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14D7">
      <w:pPr>
        <w:spacing w:after="0" w:line="240" w:lineRule="auto"/>
      </w:pPr>
      <w:r>
        <w:separator/>
      </w:r>
    </w:p>
  </w:footnote>
  <w:footnote w:type="continuationSeparator" w:id="0">
    <w:p w:rsidR="00000000" w:rsidRDefault="0031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67" w:rsidRDefault="00311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67" w:rsidRDefault="00DD189E">
    <w:pPr>
      <w:pStyle w:val="a3"/>
      <w:rPr>
        <w:lang w:val="en-US"/>
      </w:rPr>
    </w:pPr>
    <w:r>
      <w:rPr>
        <w:rFonts w:ascii="Arial" w:hAnsi="Arial" w:cs="Arial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1177290</wp:posOffset>
              </wp:positionH>
              <wp:positionV relativeFrom="paragraph">
                <wp:posOffset>136525</wp:posOffset>
              </wp:positionV>
              <wp:extent cx="2484120" cy="617220"/>
              <wp:effectExtent l="0" t="317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107031, Москва</w:t>
                          </w:r>
                        </w:p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Ул. Рождественка, д. 25, стр. 3</w:t>
                          </w:r>
                        </w:p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Тел.: +7 (495) 640-47-77</w:t>
                          </w:r>
                        </w:p>
                        <w:p w:rsidR="00552A83" w:rsidRPr="00552A83" w:rsidRDefault="008C58E8" w:rsidP="00552A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52A83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www.money-rent.ru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92.7pt;margin-top:10.75pt;width:195.6pt;height:48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y4vg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" filled="f" stroked="f">
              <v:textbox style="mso-fit-shape-to-text:t">
                <w:txbxContent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</w:rPr>
                      <w:t>107031, Москва</w:t>
                    </w:r>
                  </w:p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</w:rPr>
                      <w:t>Ул. Рождественка, д. 25, стр. 3</w:t>
                    </w:r>
                  </w:p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</w:rPr>
                      <w:t>Тел.: +7 (495) 640-47-77</w:t>
                    </w:r>
                  </w:p>
                  <w:p w:rsidR="00552A83" w:rsidRPr="00552A83" w:rsidRDefault="008C58E8" w:rsidP="00552A8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52A83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www.money-rent.ru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-263525</wp:posOffset>
          </wp:positionV>
          <wp:extent cx="7667625" cy="10696575"/>
          <wp:effectExtent l="0" t="0" r="9525" b="9525"/>
          <wp:wrapNone/>
          <wp:docPr id="3" name="Рисунок 3" descr="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867" w:rsidRDefault="003114D7">
    <w:pPr>
      <w:pStyle w:val="a3"/>
      <w:rPr>
        <w:lang w:val="en-US"/>
      </w:rPr>
    </w:pPr>
  </w:p>
  <w:p w:rsidR="009B4867" w:rsidRDefault="003114D7">
    <w:pPr>
      <w:pStyle w:val="a3"/>
      <w:rPr>
        <w:lang w:val="en-US"/>
      </w:rPr>
    </w:pPr>
  </w:p>
  <w:p w:rsidR="009B4867" w:rsidRDefault="003114D7">
    <w:pPr>
      <w:pStyle w:val="a3"/>
      <w:rPr>
        <w:lang w:val="en-US"/>
      </w:rPr>
    </w:pPr>
  </w:p>
  <w:p w:rsidR="009B4867" w:rsidRDefault="003114D7">
    <w:pPr>
      <w:pStyle w:val="a3"/>
      <w:rPr>
        <w:lang w:val="en-US"/>
      </w:rPr>
    </w:pPr>
  </w:p>
  <w:p w:rsidR="00042A6D" w:rsidRDefault="003114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67" w:rsidRDefault="00311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E"/>
    <w:rsid w:val="003114D7"/>
    <w:rsid w:val="00572142"/>
    <w:rsid w:val="008C58E8"/>
    <w:rsid w:val="00D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18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1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18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18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1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Гарнецкая Маргарита</dc:creator>
  <cp:lastModifiedBy>Гарнецкая Маргарита</cp:lastModifiedBy>
  <cp:revision>3</cp:revision>
  <dcterms:created xsi:type="dcterms:W3CDTF">2012-05-24T06:51:00Z</dcterms:created>
  <dcterms:modified xsi:type="dcterms:W3CDTF">2012-06-01T08:09:00Z</dcterms:modified>
</cp:coreProperties>
</file>